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546" w:type="pct"/>
        <w:tblInd w:w="-572" w:type="dxa"/>
        <w:tblLook w:val="04A0" w:firstRow="1" w:lastRow="0" w:firstColumn="1" w:lastColumn="0" w:noHBand="0" w:noVBand="1"/>
      </w:tblPr>
      <w:tblGrid>
        <w:gridCol w:w="1986"/>
        <w:gridCol w:w="5669"/>
        <w:gridCol w:w="2552"/>
      </w:tblGrid>
      <w:tr w:rsidR="00485B62" w:rsidRPr="00485B62" w14:paraId="01FCB80B" w14:textId="77777777" w:rsidTr="003D49AC">
        <w:trPr>
          <w:trHeight w:val="841"/>
        </w:trPr>
        <w:tc>
          <w:tcPr>
            <w:tcW w:w="97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77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250"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2D0DE389" w:rsidR="00A835E5" w:rsidRPr="0007027E" w:rsidRDefault="00A835E5" w:rsidP="00CC068D">
            <w:pPr>
              <w:rPr>
                <w:i/>
                <w:color w:val="auto"/>
                <w:sz w:val="24"/>
                <w:szCs w:val="24"/>
                <w:lang w:val="vi-VN"/>
              </w:rPr>
            </w:pPr>
            <w:r w:rsidRPr="0007027E">
              <w:rPr>
                <w:i/>
                <w:color w:val="auto"/>
                <w:sz w:val="24"/>
                <w:szCs w:val="24"/>
                <w:lang w:val="sv-SE"/>
              </w:rPr>
              <w:t>Mã số:</w:t>
            </w:r>
            <w:r w:rsidR="003D49AC">
              <w:rPr>
                <w:i/>
                <w:color w:val="auto"/>
                <w:sz w:val="24"/>
                <w:szCs w:val="24"/>
                <w:lang w:val="sv-SE"/>
              </w:rPr>
              <w:t xml:space="preserve"> KTK22</w:t>
            </w:r>
            <w:bookmarkStart w:id="0" w:name="_GoBack"/>
            <w:bookmarkEnd w:id="0"/>
            <w:r w:rsidR="003D49AC">
              <w:rPr>
                <w:i/>
                <w:color w:val="auto"/>
                <w:sz w:val="24"/>
                <w:szCs w:val="24"/>
                <w:lang w:val="sv-SE"/>
              </w:rPr>
              <w:t>/2025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3B663E98"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F240A2">
              <w:rPr>
                <w:i/>
                <w:color w:val="auto"/>
                <w:sz w:val="24"/>
                <w:szCs w:val="24"/>
                <w:lang w:val="en-GB"/>
              </w:rPr>
              <w:t>5</w:t>
            </w:r>
          </w:p>
        </w:tc>
      </w:tr>
      <w:tr w:rsidR="00485B62" w:rsidRPr="00485B62" w14:paraId="10362D18" w14:textId="77777777" w:rsidTr="003D49AC">
        <w:trPr>
          <w:trHeight w:val="1125"/>
        </w:trPr>
        <w:tc>
          <w:tcPr>
            <w:tcW w:w="97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77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397714">
            <w:pPr>
              <w:jc w:val="center"/>
              <w:rPr>
                <w:b/>
                <w:sz w:val="28"/>
                <w:szCs w:val="28"/>
                <w:lang w:val="fr-FR"/>
              </w:rPr>
            </w:pPr>
            <w:r w:rsidRPr="005768CB">
              <w:rPr>
                <w:b/>
                <w:sz w:val="28"/>
                <w:szCs w:val="28"/>
                <w:lang w:val="fr-FR"/>
              </w:rPr>
              <w:t>QUY TRÌNH KỸ THUẬT</w:t>
            </w:r>
          </w:p>
          <w:p w14:paraId="3F09133C" w14:textId="6FF24F30" w:rsidR="00260453" w:rsidRPr="003D49AC" w:rsidRDefault="00370CF4" w:rsidP="00370CF4">
            <w:pPr>
              <w:autoSpaceDE w:val="0"/>
              <w:autoSpaceDN w:val="0"/>
              <w:adjustRightInd w:val="0"/>
              <w:spacing w:before="120"/>
              <w:jc w:val="center"/>
            </w:pPr>
            <w:r w:rsidRPr="00370CF4">
              <w:rPr>
                <w:b/>
                <w:bCs/>
                <w:sz w:val="28"/>
                <w:szCs w:val="28"/>
                <w:lang w:val="vi-VN"/>
              </w:rPr>
              <w:t>NUÔI DƯỠNG NGƯỜI BỆNH QUA ỐNG THÔNG DẠ DÀY</w:t>
            </w:r>
            <w:r w:rsidR="003D49AC">
              <w:rPr>
                <w:b/>
                <w:bCs/>
                <w:sz w:val="28"/>
                <w:szCs w:val="28"/>
              </w:rPr>
              <w:t xml:space="preserve"> BẰNG BƠM TAY</w:t>
            </w:r>
          </w:p>
        </w:tc>
        <w:tc>
          <w:tcPr>
            <w:tcW w:w="1250"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636"/>
        <w:gridCol w:w="2860"/>
        <w:gridCol w:w="3024"/>
      </w:tblGrid>
      <w:tr w:rsidR="00485B62" w:rsidRPr="00485B62" w14:paraId="17C767A1" w14:textId="77777777" w:rsidTr="003D49AC">
        <w:trPr>
          <w:trHeight w:val="500"/>
          <w:jc w:val="center"/>
        </w:trPr>
        <w:tc>
          <w:tcPr>
            <w:tcW w:w="830"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290"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3D49AC">
        <w:trPr>
          <w:trHeight w:val="462"/>
          <w:jc w:val="center"/>
        </w:trPr>
        <w:tc>
          <w:tcPr>
            <w:tcW w:w="830"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290"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3D49AC">
        <w:trPr>
          <w:trHeight w:val="2391"/>
          <w:jc w:val="center"/>
        </w:trPr>
        <w:tc>
          <w:tcPr>
            <w:tcW w:w="830"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290"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3D49AC">
        <w:trPr>
          <w:trHeight w:val="554"/>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290"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3D49AC">
        <w:trPr>
          <w:trHeight w:val="840"/>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290"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t>Tài liệu nội bộ</w:t>
      </w: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2BF9D317" w14:textId="0DD1F0DE" w:rsidR="006551DC" w:rsidRPr="006551DC" w:rsidRDefault="00260453" w:rsidP="006551DC">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37283D40" w14:textId="680B3B50" w:rsidR="00F240A2" w:rsidRPr="00322D19" w:rsidRDefault="00370CF4" w:rsidP="003D49AC">
      <w:pPr>
        <w:pStyle w:val="ListParagraph"/>
        <w:autoSpaceDE w:val="0"/>
        <w:autoSpaceDN w:val="0"/>
        <w:adjustRightInd w:val="0"/>
        <w:spacing w:after="160" w:line="278" w:lineRule="auto"/>
        <w:ind w:left="0" w:firstLine="709"/>
        <w:jc w:val="both"/>
        <w:rPr>
          <w:rFonts w:cs="Times New Roman"/>
          <w:szCs w:val="28"/>
        </w:rPr>
      </w:pPr>
      <w:r w:rsidRPr="00370CF4">
        <w:rPr>
          <w:rFonts w:cs="Times New Roman"/>
          <w:szCs w:val="28"/>
        </w:rPr>
        <w:t>Quyết định 1904/QĐ-BYT ngày 30 tháng 5 năm 2014 về tài liệu Hướng dẫn quy trình kỹ thuật chuyên ngành Hồi sức, cấp cứu và chống độc do Bộ trưởng Bộ Y tế ban hành</w:t>
      </w:r>
      <w:r w:rsidR="003D49AC">
        <w:rPr>
          <w:rFonts w:cs="Times New Roman"/>
          <w:szCs w:val="28"/>
        </w:rPr>
        <w:t>.</w:t>
      </w:r>
    </w:p>
    <w:p w14:paraId="2433F8B1" w14:textId="77777777" w:rsidR="00AB230E" w:rsidRDefault="00AB230E" w:rsidP="00AB230E">
      <w:pPr>
        <w:jc w:val="center"/>
        <w:rPr>
          <w:rFonts w:cs="Times New Roman"/>
          <w:b/>
          <w:szCs w:val="28"/>
        </w:rPr>
      </w:pPr>
      <w:r w:rsidRPr="003C5EEB">
        <w:rPr>
          <w:rFonts w:cs="Times New Roman"/>
          <w:b/>
          <w:szCs w:val="28"/>
        </w:rPr>
        <w:t>Phần II.</w:t>
      </w:r>
      <w:r w:rsidRPr="003C5EEB">
        <w:rPr>
          <w:rFonts w:cs="Times New Roman"/>
          <w:b/>
          <w:szCs w:val="28"/>
          <w:lang w:val="vi-VN"/>
        </w:rPr>
        <w:t xml:space="preserve"> </w:t>
      </w:r>
      <w:r w:rsidRPr="003C5EEB">
        <w:rPr>
          <w:rFonts w:cs="Times New Roman"/>
          <w:b/>
          <w:szCs w:val="28"/>
        </w:rPr>
        <w:t>QUY TRÌNH KỸ THUẬT</w:t>
      </w:r>
    </w:p>
    <w:p w14:paraId="1C8DF7BE"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I. ĐẠI CƯƠNG</w:t>
      </w:r>
    </w:p>
    <w:p w14:paraId="0D65EE3F"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Cho ăn qua ống thông dạ dày là một kỹ thuật nhằm mục đích đưa một lượng thức ăn (sữa, súp, các chất với mục đích dinh dưỡng) qua 1 ống thông được đặt từ mũi (hoặc miệng) qua thực quản vào dạ dày.</w:t>
      </w:r>
    </w:p>
    <w:p w14:paraId="1A719F89"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Có thể bơm nước hoặc các thuốc cần điều trị bệnh qua ống thông dạ dày.</w:t>
      </w:r>
    </w:p>
    <w:p w14:paraId="14020A89"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Cũng có thể để dẫn lưu dịch từ dạ dày khi có chỉ định.</w:t>
      </w:r>
    </w:p>
    <w:p w14:paraId="2D5AF35A"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II. CHỈ ĐỊNH</w:t>
      </w:r>
    </w:p>
    <w:p w14:paraId="15368569"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1. Người bệnh không thể ăn được</w:t>
      </w:r>
    </w:p>
    <w:p w14:paraId="67A8CC15"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Người bệnh sau đặt nội khí quản, mở khí quản, Người bệnh đang thở máy.</w:t>
      </w:r>
    </w:p>
    <w:p w14:paraId="51AA31A5"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Người bệnh mất hoặc giảm khả năng bảo vệ đường thở, rối loạn nuốt, liệt thần kinh hầu họng do mọi nguyên nhân, hôn mê, co giật, tai biến mạch não…</w:t>
      </w:r>
    </w:p>
    <w:p w14:paraId="093F75FD"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Người bệnh có bệnh lý đường tiêu hóa: liệt dạ dày, u thực quản chưa gây tắc nghẽn toàn bộ, tổn thương miệng…</w:t>
      </w:r>
    </w:p>
    <w:p w14:paraId="629E25BA" w14:textId="77777777" w:rsidR="00370CF4" w:rsidRPr="00370CF4" w:rsidRDefault="00370CF4" w:rsidP="00370CF4">
      <w:pPr>
        <w:autoSpaceDE w:val="0"/>
        <w:autoSpaceDN w:val="0"/>
        <w:adjustRightInd w:val="0"/>
        <w:jc w:val="both"/>
        <w:rPr>
          <w:rFonts w:cs="Times New Roman"/>
          <w:b/>
          <w:bCs/>
          <w:szCs w:val="28"/>
          <w:lang w:val="vi-VN"/>
        </w:rPr>
      </w:pPr>
      <w:r w:rsidRPr="00370CF4">
        <w:rPr>
          <w:rFonts w:cs="Times New Roman"/>
          <w:b/>
          <w:bCs/>
          <w:szCs w:val="28"/>
          <w:lang w:val="vi-VN"/>
        </w:rPr>
        <w:t xml:space="preserve">2. Người bệnh tự ăn ít, cần được cung cấp thêm dinh dưỡng. </w:t>
      </w:r>
    </w:p>
    <w:p w14:paraId="681A40F6"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III. CHỐNG CHỈ ĐỊNH</w:t>
      </w:r>
    </w:p>
    <w:p w14:paraId="523B08E3"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Xuất huyết tiêu hóa cấp nặng.</w:t>
      </w:r>
    </w:p>
    <w:p w14:paraId="3DD0DF68"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Các tổn thương lo</w:t>
      </w:r>
      <w:r w:rsidRPr="00370CF4">
        <w:rPr>
          <w:rFonts w:cs="Times New Roman"/>
          <w:szCs w:val="28"/>
        </w:rPr>
        <w:t>é</w:t>
      </w:r>
      <w:r w:rsidRPr="00370CF4">
        <w:rPr>
          <w:rFonts w:cs="Times New Roman"/>
          <w:szCs w:val="28"/>
          <w:lang w:val="vi-VN"/>
        </w:rPr>
        <w:t>t ăn mòn thực quản dạ dày chưa kiểm soát được.</w:t>
      </w:r>
    </w:p>
    <w:p w14:paraId="111764B0"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Tắc ruột, liệt ruột dạ dày.</w:t>
      </w:r>
    </w:p>
    <w:p w14:paraId="497E677D"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Thể tích dịch tồn dư quá lớn (tuân thủ đánh giá thể tích dịch tồn dư).</w:t>
      </w:r>
    </w:p>
    <w:p w14:paraId="1154FF0E"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Các chỉ định trước, sau tiểu phẩu phẫu thuật, nội soi....</w:t>
      </w:r>
    </w:p>
    <w:p w14:paraId="04C96AFF"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lastRenderedPageBreak/>
        <w:t>IV. CHUẨN BỊ</w:t>
      </w:r>
    </w:p>
    <w:p w14:paraId="3E1A60E0"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1. Người thực hiện</w:t>
      </w:r>
    </w:p>
    <w:p w14:paraId="1503399C"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Điều dưỡng đã được đào tạo chuyên khoa Hồi sức cấp cứu</w:t>
      </w:r>
    </w:p>
    <w:p w14:paraId="37C5CD0B"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2. Phương tiện, dụng cụ</w:t>
      </w:r>
    </w:p>
    <w:p w14:paraId="3A5801C1"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i/>
          <w:iCs/>
          <w:szCs w:val="28"/>
          <w:lang w:val="vi-VN"/>
        </w:rPr>
        <w:t>2.1. Vật tư tiêu hao</w:t>
      </w:r>
    </w:p>
    <w:p w14:paraId="5D480C06"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Bơm tiêm 50 ml: 01 cái</w:t>
      </w:r>
    </w:p>
    <w:p w14:paraId="300223E3"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Băng dính</w:t>
      </w:r>
    </w:p>
    <w:p w14:paraId="5D278FE8"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Gạc vô trùng</w:t>
      </w:r>
    </w:p>
    <w:p w14:paraId="51C8AC52"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Găng sạch: 01 đôi</w:t>
      </w:r>
    </w:p>
    <w:p w14:paraId="1A8794FE"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Ống nghe</w:t>
      </w:r>
    </w:p>
    <w:p w14:paraId="5E6B8786"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Cốc sạch đựng thức ăn chia độ</w:t>
      </w:r>
    </w:p>
    <w:p w14:paraId="5E3B02CF"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Dung dịch sát khuẩn tay nhanh</w:t>
      </w:r>
    </w:p>
    <w:p w14:paraId="18E7A4F4"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Xà phòng diệt khuẩn</w:t>
      </w:r>
    </w:p>
    <w:p w14:paraId="09AFF1BF"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Mũ: 01 cái</w:t>
      </w:r>
    </w:p>
    <w:p w14:paraId="3DD9DC57"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Khẩu trang: 01 cái</w:t>
      </w:r>
    </w:p>
    <w:p w14:paraId="69E6D908"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Thức ăn cho Người bệnh theo chỉ định (chế độ bệnh lý hoặc sữa).</w:t>
      </w:r>
    </w:p>
    <w:p w14:paraId="58210988"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Ống thông dạ dày (kích cỡ theo từng lứa tuổi).</w:t>
      </w:r>
    </w:p>
    <w:p w14:paraId="06778964" w14:textId="77777777" w:rsidR="00370CF4" w:rsidRPr="00370CF4" w:rsidRDefault="00370CF4" w:rsidP="00370CF4">
      <w:pPr>
        <w:autoSpaceDE w:val="0"/>
        <w:autoSpaceDN w:val="0"/>
        <w:adjustRightInd w:val="0"/>
        <w:jc w:val="both"/>
        <w:rPr>
          <w:rFonts w:cs="Times New Roman"/>
          <w:szCs w:val="28"/>
        </w:rPr>
      </w:pPr>
      <w:r w:rsidRPr="00370CF4">
        <w:rPr>
          <w:rFonts w:cs="Times New Roman"/>
          <w:b/>
          <w:bCs/>
          <w:i/>
          <w:iCs/>
          <w:szCs w:val="28"/>
        </w:rPr>
        <w:t>2.2. Dụng cụ</w:t>
      </w:r>
    </w:p>
    <w:p w14:paraId="32DE72C8"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Máy theo dõi nối với cáp điện tim, cáp đo SpO2, cáp đo huyết áp</w:t>
      </w:r>
    </w:p>
    <w:p w14:paraId="1AE63801" w14:textId="77777777" w:rsidR="00370CF4" w:rsidRPr="00370CF4" w:rsidRDefault="00370CF4" w:rsidP="00370CF4">
      <w:pPr>
        <w:autoSpaceDE w:val="0"/>
        <w:autoSpaceDN w:val="0"/>
        <w:adjustRightInd w:val="0"/>
        <w:jc w:val="both"/>
        <w:rPr>
          <w:rFonts w:cs="Times New Roman"/>
          <w:szCs w:val="28"/>
        </w:rPr>
      </w:pPr>
      <w:r w:rsidRPr="00370CF4">
        <w:rPr>
          <w:rFonts w:cs="Times New Roman"/>
          <w:b/>
          <w:bCs/>
          <w:szCs w:val="28"/>
        </w:rPr>
        <w:t>3. Người bệnh</w:t>
      </w:r>
    </w:p>
    <w:p w14:paraId="0CFF2D92"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Thông báo, giải thích cho Người bệnh hoặc gia đình về kỹ thuật sắp làm.</w:t>
      </w:r>
    </w:p>
    <w:p w14:paraId="3483FE26"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Đặt Người bệnh tư thế thích hợp đầu cao 15-30 độ)</w:t>
      </w:r>
    </w:p>
    <w:p w14:paraId="46B9D5EA" w14:textId="77777777" w:rsidR="00370CF4" w:rsidRPr="00370CF4" w:rsidRDefault="00370CF4" w:rsidP="00370CF4">
      <w:pPr>
        <w:autoSpaceDE w:val="0"/>
        <w:autoSpaceDN w:val="0"/>
        <w:adjustRightInd w:val="0"/>
        <w:jc w:val="both"/>
        <w:rPr>
          <w:rFonts w:cs="Times New Roman"/>
          <w:szCs w:val="28"/>
        </w:rPr>
      </w:pPr>
      <w:r w:rsidRPr="00370CF4">
        <w:rPr>
          <w:rFonts w:cs="Times New Roman"/>
          <w:b/>
          <w:bCs/>
          <w:szCs w:val="28"/>
        </w:rPr>
        <w:t>4. Hồ sơ bệnh án, phiếu chăm sóc</w:t>
      </w:r>
    </w:p>
    <w:p w14:paraId="6250513D"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Đầy đủ theo quy định</w:t>
      </w:r>
    </w:p>
    <w:p w14:paraId="3E498C31" w14:textId="77777777" w:rsidR="00370CF4" w:rsidRPr="00370CF4" w:rsidRDefault="00370CF4" w:rsidP="00370CF4">
      <w:pPr>
        <w:autoSpaceDE w:val="0"/>
        <w:autoSpaceDN w:val="0"/>
        <w:adjustRightInd w:val="0"/>
        <w:jc w:val="both"/>
        <w:rPr>
          <w:rFonts w:cs="Times New Roman"/>
          <w:szCs w:val="28"/>
        </w:rPr>
      </w:pPr>
      <w:r w:rsidRPr="00370CF4">
        <w:rPr>
          <w:rFonts w:cs="Times New Roman"/>
          <w:b/>
          <w:bCs/>
          <w:szCs w:val="28"/>
        </w:rPr>
        <w:t>V. CÁC BƯỚC TIẾN HÀNH</w:t>
      </w:r>
    </w:p>
    <w:p w14:paraId="26941762" w14:textId="77777777" w:rsidR="00370CF4" w:rsidRPr="00370CF4" w:rsidRDefault="00370CF4" w:rsidP="00370CF4">
      <w:pPr>
        <w:autoSpaceDE w:val="0"/>
        <w:autoSpaceDN w:val="0"/>
        <w:adjustRightInd w:val="0"/>
        <w:jc w:val="both"/>
        <w:rPr>
          <w:rFonts w:cs="Times New Roman"/>
          <w:szCs w:val="28"/>
        </w:rPr>
      </w:pPr>
      <w:r w:rsidRPr="00370CF4">
        <w:rPr>
          <w:rFonts w:cs="Times New Roman"/>
          <w:b/>
          <w:bCs/>
          <w:szCs w:val="28"/>
        </w:rPr>
        <w:t>1. Các bước trước khi cho ăn qua ống thông</w:t>
      </w:r>
    </w:p>
    <w:p w14:paraId="1A51CD71"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Điều dưỡng rửa tay bằng xà phòng diệt khuẩn đúng quy trình kỹ thuật.</w:t>
      </w:r>
    </w:p>
    <w:p w14:paraId="4F431C6D"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rPr>
        <w:t>- Điều dưỡng đội mũ, đeo khẩu trang, đưa dụng cụ đến giường Người</w:t>
      </w:r>
      <w:r w:rsidRPr="00370CF4">
        <w:rPr>
          <w:rFonts w:cs="Times New Roman"/>
          <w:szCs w:val="28"/>
          <w:lang w:val="vi-VN"/>
        </w:rPr>
        <w:t xml:space="preserve"> </w:t>
      </w:r>
      <w:r w:rsidRPr="00370CF4">
        <w:rPr>
          <w:rFonts w:cs="Times New Roman"/>
          <w:szCs w:val="28"/>
        </w:rPr>
        <w:t xml:space="preserve">bệnh </w:t>
      </w:r>
    </w:p>
    <w:p w14:paraId="5CA65A29" w14:textId="2B5506F5"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lastRenderedPageBreak/>
        <w:t>- Đặ</w:t>
      </w:r>
      <w:r w:rsidR="003D49AC">
        <w:rPr>
          <w:rFonts w:cs="Times New Roman"/>
          <w:szCs w:val="28"/>
          <w:lang w:val="vi-VN"/>
        </w:rPr>
        <w:t xml:space="preserve">t </w:t>
      </w:r>
      <w:r w:rsidR="003D49AC">
        <w:rPr>
          <w:rFonts w:cs="Times New Roman"/>
          <w:szCs w:val="28"/>
          <w:lang w:val="en-US"/>
        </w:rPr>
        <w:t>n</w:t>
      </w:r>
      <w:r w:rsidRPr="00370CF4">
        <w:rPr>
          <w:rFonts w:cs="Times New Roman"/>
          <w:szCs w:val="28"/>
          <w:lang w:val="vi-VN"/>
        </w:rPr>
        <w:t>gười bệnh ở tư thế đầu cao nghiêng sang một bên, trải khăn trước ngực.</w:t>
      </w:r>
    </w:p>
    <w:p w14:paraId="74DDCB8E"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Chuẩn bị thức ăn theo chỉ định của bác sĩ (sữa, súp bơm qua ống thông..)</w:t>
      </w:r>
    </w:p>
    <w:p w14:paraId="7BD6FFAB"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2. Đánh giá dịch tồn dư dạ dày</w:t>
      </w:r>
    </w:p>
    <w:p w14:paraId="021B3158" w14:textId="3DD92E83"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Áp dụng đối với tất cả</w:t>
      </w:r>
      <w:r w:rsidR="003D49AC">
        <w:rPr>
          <w:rFonts w:cs="Times New Roman"/>
          <w:szCs w:val="28"/>
          <w:lang w:val="vi-VN"/>
        </w:rPr>
        <w:t xml:space="preserve"> các n</w:t>
      </w:r>
      <w:r w:rsidRPr="00370CF4">
        <w:rPr>
          <w:rFonts w:cs="Times New Roman"/>
          <w:szCs w:val="28"/>
          <w:lang w:val="vi-VN"/>
        </w:rPr>
        <w:t>gười bệnh có chỉ định nuôi dưỡng qua ống thông dạ dày- tá tràng nằm điều trị tại khoa Hồi sức tích cực.</w:t>
      </w:r>
    </w:p>
    <w:p w14:paraId="6840B7EF"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Thời điểm đánh giá: trước tất cả các bữa ăn đối với phương pháp cho ăn ngắt quãng và mỗi 4 giờ đối với Người bệnh cho ăn liên tục.</w:t>
      </w:r>
    </w:p>
    <w:p w14:paraId="15DD4A29"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3. Các phương pháp cho ăn qua ống thông dạ dày</w:t>
      </w:r>
    </w:p>
    <w:p w14:paraId="6572B473"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2 phương pháp cơ bản:</w:t>
      </w:r>
    </w:p>
    <w:p w14:paraId="7C818A66"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Cho ăn qua ống thông dạ dày liên tục: số lượng chất dinh dưỡng của 1 bữa ăn được truyền nhỏ giọt trong 3 giờ sau đó nghỉ 1 giờ, hoặc truyền liên tục 24 giờ.</w:t>
      </w:r>
    </w:p>
    <w:p w14:paraId="10A7571B"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Cho ăn qua ống thông dạ dày ngắt quãng: số lượng chất dinh dưỡng của 1 bữa ăn được truyền nhỏ giọt/30-60 phút/1 lần.</w:t>
      </w:r>
    </w:p>
    <w:p w14:paraId="7EC55795"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i/>
          <w:iCs/>
          <w:szCs w:val="28"/>
          <w:lang w:val="vi-VN"/>
        </w:rPr>
        <w:t>3.1. Quy trình với bữa đầu sau đặt ống thông dạ dày</w:t>
      </w:r>
    </w:p>
    <w:p w14:paraId="73BDF8D8"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Kiểm tra vị trí ống thông dạ dày trước khi cho ăn.</w:t>
      </w:r>
    </w:p>
    <w:p w14:paraId="5A007146"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Nâng đầu lên 30 độ khi cho người bệnh ăn.</w:t>
      </w:r>
    </w:p>
    <w:p w14:paraId="5E067F8B"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Số lượng thức ăn: Ở trẻ sơ sinh và trẻ em, lượng năng lượng dung nạp được khuyến cáo là từ 70 đến 100 kcal/kg mỗi ngày, và nước ít khi vượt quá 100 ml/kg mỗi ngày.</w:t>
      </w:r>
    </w:p>
    <w:p w14:paraId="3A57CDAA"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i/>
          <w:iCs/>
          <w:szCs w:val="28"/>
          <w:lang w:val="vi-VN"/>
        </w:rPr>
        <w:t>3.2. Quy trình đối với Người bệnh ăn ống thông dạ dày thường quy</w:t>
      </w:r>
    </w:p>
    <w:p w14:paraId="5579C840"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Kiểm tra vị trí ống thông dạ dày trước khi cho ăn.</w:t>
      </w:r>
    </w:p>
    <w:p w14:paraId="3C0422C1"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Nâng đầu lên 30 độ khi cho Người bệnh ăn.</w:t>
      </w:r>
    </w:p>
    <w:p w14:paraId="05B62859"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Số lượng thức ăn: Ở trẻ sơ sinh và trẻ em, năng lượng dung nạp được khuyến cáo là từ 70 đến 100 kcal/kg mỗi ngày, và nước ít khi vượt quá 100 ml/kg mỗi ngày. Sau đó hút dịch tồn dư giờ thứ 4 đối với nuôi dưỡng liên tục hoặc 3 giờ đối với ăn ngắt quãng.</w:t>
      </w:r>
    </w:p>
    <w:p w14:paraId="383696D4"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VI. THEO DÕI</w:t>
      </w:r>
    </w:p>
    <w:p w14:paraId="21451B35"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Trong lúc đặt ống thông dạ dày: ống thông vào đường hô hấp, ống thông bị cuộn, hoặc nằm trong thực quản.</w:t>
      </w:r>
    </w:p>
    <w:p w14:paraId="73319213"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Ống thông khó hoặc không qua được thực quản do co thắt, có khối chít hẹp thực quản tâm vị dạ dày.</w:t>
      </w:r>
    </w:p>
    <w:p w14:paraId="4FBDCA3A"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lastRenderedPageBreak/>
        <w:t>- Người bệnh sợ, hốt hoảng, mạch chậm do cường phế vị.</w:t>
      </w:r>
    </w:p>
    <w:p w14:paraId="3F03FF7E"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Trong khi cho ăn qua ống thông: bụng chướng, đầy hơi, khó tiêu, rối loạn tiêu hóa, trào ngược, nôn, xuất huyết tiêu hóa.</w:t>
      </w:r>
    </w:p>
    <w:p w14:paraId="176D583F"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Lưu ống thông dạ dày lâu ngày gây viêm loét dạ dày thực quản.</w:t>
      </w:r>
    </w:p>
    <w:p w14:paraId="58DF29B3"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VII. TAI BIẾN VÀ BIẾN CHỨNG</w:t>
      </w:r>
    </w:p>
    <w:p w14:paraId="044F9671"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1. Ống thông dạ dày tụt hoặc cuộn trong miệng, thực quản</w:t>
      </w:r>
    </w:p>
    <w:p w14:paraId="7C4B1B6E"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Ống thông vào thanh quản và khí quản gây co thắt thanh môn, khó thở cấp</w:t>
      </w:r>
    </w:p>
    <w:p w14:paraId="68683582"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Chảy máu vùng mũi hầu họng do loét tì đè của ống thông dạ dày.</w:t>
      </w:r>
    </w:p>
    <w:p w14:paraId="00D9A175"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Nôn trào ngược</w:t>
      </w:r>
    </w:p>
    <w:p w14:paraId="3813C831"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2. Cho ăn qua ống thông dạ dày</w:t>
      </w:r>
    </w:p>
    <w:p w14:paraId="69F3CC9A"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Trào ngược do thể tích dịch tồn dư quá lớn, đưa vào dạ dày một thể tích quá lớn, do liệt dạ dày ruột chức năng.</w:t>
      </w:r>
    </w:p>
    <w:p w14:paraId="48FD1C37"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Tụt ống thông dạ dày hoặc bị cuộn trong miệng thực quản khi cho ăn gây trào ngược và sặc vào đường hô hấp.</w:t>
      </w:r>
    </w:p>
    <w:p w14:paraId="313055E1" w14:textId="77777777" w:rsidR="00370CF4" w:rsidRPr="00370CF4" w:rsidRDefault="00370CF4" w:rsidP="00370CF4">
      <w:pPr>
        <w:jc w:val="both"/>
        <w:rPr>
          <w:rFonts w:cs="Times New Roman"/>
          <w:szCs w:val="28"/>
        </w:rPr>
      </w:pPr>
    </w:p>
    <w:p w14:paraId="7F853F41" w14:textId="77777777" w:rsidR="006551DC" w:rsidRPr="006551DC" w:rsidRDefault="006551DC" w:rsidP="006551DC">
      <w:pPr>
        <w:jc w:val="right"/>
        <w:rPr>
          <w:rFonts w:cs="Times New Roman"/>
          <w:szCs w:val="28"/>
        </w:rPr>
      </w:pPr>
    </w:p>
    <w:sectPr w:rsidR="006551DC" w:rsidRPr="006551DC" w:rsidSect="00045FE6">
      <w:footerReference w:type="default" r:id="rId9"/>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6438E" w14:textId="77777777" w:rsidR="003F5FCB" w:rsidRDefault="003F5FCB" w:rsidP="00616179">
      <w:pPr>
        <w:spacing w:before="0" w:after="0" w:line="240" w:lineRule="auto"/>
      </w:pPr>
      <w:r>
        <w:separator/>
      </w:r>
    </w:p>
  </w:endnote>
  <w:endnote w:type="continuationSeparator" w:id="0">
    <w:p w14:paraId="0C213BDC" w14:textId="77777777" w:rsidR="003F5FCB" w:rsidRDefault="003F5FCB"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2565967B"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3D49AC">
          <w:rPr>
            <w:i/>
            <w:noProof/>
            <w:color w:val="FF0000"/>
          </w:rPr>
          <w:t>1</w:t>
        </w:r>
        <w:r w:rsidRPr="00543135">
          <w:rPr>
            <w:i/>
            <w:noProof/>
            <w:color w:val="FF0000"/>
          </w:rPr>
          <w:fldChar w:fldCharType="end"/>
        </w:r>
      </w:sdtContent>
    </w:sdt>
    <w:r w:rsidR="00650F9D">
      <w:rPr>
        <w:i/>
        <w:color w:val="FF0000"/>
        <w:lang w:val="en-US"/>
      </w:rPr>
      <w:t>/</w:t>
    </w:r>
    <w:r w:rsidR="00F240A2">
      <w:rPr>
        <w:i/>
        <w:color w:val="FF0000"/>
        <w:lang w:val="en-US"/>
      </w:rPr>
      <w:t>5</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6E218" w14:textId="77777777" w:rsidR="003F5FCB" w:rsidRDefault="003F5FCB" w:rsidP="00616179">
      <w:pPr>
        <w:spacing w:before="0" w:after="0" w:line="240" w:lineRule="auto"/>
      </w:pPr>
      <w:r>
        <w:separator/>
      </w:r>
    </w:p>
  </w:footnote>
  <w:footnote w:type="continuationSeparator" w:id="0">
    <w:p w14:paraId="72B77AF9" w14:textId="77777777" w:rsidR="003F5FCB" w:rsidRDefault="003F5FCB"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430F"/>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42B0F"/>
    <w:rsid w:val="00354E70"/>
    <w:rsid w:val="00363D30"/>
    <w:rsid w:val="00366DD0"/>
    <w:rsid w:val="00367EE1"/>
    <w:rsid w:val="00370CF4"/>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49AC"/>
    <w:rsid w:val="003D73A6"/>
    <w:rsid w:val="003E7324"/>
    <w:rsid w:val="003F579D"/>
    <w:rsid w:val="003F5FCB"/>
    <w:rsid w:val="00412B18"/>
    <w:rsid w:val="004144C6"/>
    <w:rsid w:val="0041583D"/>
    <w:rsid w:val="004259CB"/>
    <w:rsid w:val="00443F19"/>
    <w:rsid w:val="00444F5C"/>
    <w:rsid w:val="004606B3"/>
    <w:rsid w:val="00466FD2"/>
    <w:rsid w:val="00472D97"/>
    <w:rsid w:val="00483F91"/>
    <w:rsid w:val="00485B62"/>
    <w:rsid w:val="00496EC0"/>
    <w:rsid w:val="00497F6F"/>
    <w:rsid w:val="004A12F0"/>
    <w:rsid w:val="004B08A1"/>
    <w:rsid w:val="004B5933"/>
    <w:rsid w:val="004B5D1F"/>
    <w:rsid w:val="004C4315"/>
    <w:rsid w:val="004D5189"/>
    <w:rsid w:val="004E2579"/>
    <w:rsid w:val="004F0C05"/>
    <w:rsid w:val="004F74B0"/>
    <w:rsid w:val="00501C16"/>
    <w:rsid w:val="00543135"/>
    <w:rsid w:val="0055577E"/>
    <w:rsid w:val="0055718C"/>
    <w:rsid w:val="00566636"/>
    <w:rsid w:val="0057342D"/>
    <w:rsid w:val="005760D0"/>
    <w:rsid w:val="005768CB"/>
    <w:rsid w:val="005904C4"/>
    <w:rsid w:val="005942C5"/>
    <w:rsid w:val="0059559F"/>
    <w:rsid w:val="005957E3"/>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51DC"/>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6F191C"/>
    <w:rsid w:val="00705CFB"/>
    <w:rsid w:val="00714792"/>
    <w:rsid w:val="00716B72"/>
    <w:rsid w:val="007224A4"/>
    <w:rsid w:val="00726BCA"/>
    <w:rsid w:val="00726F3A"/>
    <w:rsid w:val="00756D63"/>
    <w:rsid w:val="007607CF"/>
    <w:rsid w:val="007636BA"/>
    <w:rsid w:val="00772E63"/>
    <w:rsid w:val="00774C04"/>
    <w:rsid w:val="00781821"/>
    <w:rsid w:val="0078749A"/>
    <w:rsid w:val="00795DFA"/>
    <w:rsid w:val="00796F8F"/>
    <w:rsid w:val="007A3F9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44E9"/>
    <w:rsid w:val="00866D5B"/>
    <w:rsid w:val="00866D74"/>
    <w:rsid w:val="00870614"/>
    <w:rsid w:val="008721B0"/>
    <w:rsid w:val="0087284C"/>
    <w:rsid w:val="00880A0A"/>
    <w:rsid w:val="008869E1"/>
    <w:rsid w:val="00891932"/>
    <w:rsid w:val="00895BA8"/>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0638"/>
    <w:rsid w:val="009A7078"/>
    <w:rsid w:val="009B4F40"/>
    <w:rsid w:val="009B5BA2"/>
    <w:rsid w:val="009B759D"/>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B230E"/>
    <w:rsid w:val="00AC0412"/>
    <w:rsid w:val="00AD1908"/>
    <w:rsid w:val="00AE2F93"/>
    <w:rsid w:val="00B10704"/>
    <w:rsid w:val="00B1297F"/>
    <w:rsid w:val="00B243C7"/>
    <w:rsid w:val="00B24874"/>
    <w:rsid w:val="00B36B14"/>
    <w:rsid w:val="00B47C3D"/>
    <w:rsid w:val="00B53EB2"/>
    <w:rsid w:val="00B63418"/>
    <w:rsid w:val="00B638B3"/>
    <w:rsid w:val="00B66712"/>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15F85"/>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51C28"/>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05F94"/>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40A2"/>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CD84F-9753-4F6A-B854-596C52160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2025-10-08T01:26:00Z</dcterms:created>
  <dcterms:modified xsi:type="dcterms:W3CDTF">2025-10-09T02:42:00Z</dcterms:modified>
</cp:coreProperties>
</file>